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研究报告格式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一、主体结构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（一）封面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要求体现课题</w:t>
      </w:r>
      <w:r>
        <w:rPr>
          <w:rFonts w:hint="eastAsia" w:ascii="仿宋_GB2312" w:hAnsi="仿宋_GB2312" w:eastAsia="仿宋_GB2312" w:cs="仿宋_GB2312"/>
          <w:sz w:val="28"/>
          <w:szCs w:val="28"/>
        </w:rPr>
        <w:t>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码</w:t>
      </w:r>
      <w:r>
        <w:rPr>
          <w:rFonts w:hint="eastAsia" w:ascii="仿宋_GB2312" w:hAnsi="仿宋_GB2312" w:eastAsia="仿宋_GB2312" w:cs="仿宋_GB2312"/>
          <w:sz w:val="28"/>
          <w:szCs w:val="28"/>
        </w:rPr>
        <w:t>、课题名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sz w:val="28"/>
          <w:szCs w:val="28"/>
        </w:rPr>
        <w:t>、课题负责人和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单位、立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时间和结题时间等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目录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主报告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正文小四号，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行距为</w:t>
      </w:r>
      <w:r>
        <w:rPr>
          <w:rFonts w:hint="eastAsia" w:ascii="仿宋_GB2312" w:hAnsi="仿宋_GB2312" w:eastAsia="仿宋_GB2312" w:cs="仿宋_GB2312"/>
          <w:sz w:val="28"/>
          <w:szCs w:val="28"/>
        </w:rPr>
        <w:t>1.5倍；大标题（题目）三号，粗黑体；一级子标题四号，黑体；二、三级标题与正文同字号，字体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区别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。如篇幅较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>，正文可用五号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，单倍间距，标题字号相应缩小。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课题研究的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相关材料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如调查表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相关的个案研究报告、活动设计、相关成果的获奖证明及其他有关材料。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二、内容结构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题目。要求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科学、严谨、简明、规范</w:t>
      </w:r>
      <w:r>
        <w:rPr>
          <w:rFonts w:hint="eastAsia" w:ascii="仿宋_GB2312" w:hAnsi="仿宋_GB2312" w:eastAsia="仿宋_GB2312" w:cs="仿宋_GB2312"/>
          <w:sz w:val="28"/>
          <w:szCs w:val="28"/>
        </w:rPr>
        <w:t>。一般不用副标题，字数不宜过长。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摘要。要求准确、精练、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概括文章的主要内容、中心思想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（三）前</w:t>
      </w:r>
      <w:r>
        <w:rPr>
          <w:rFonts w:hint="eastAsia" w:ascii="仿宋_GB2312" w:hAnsi="仿宋_GB2312" w:eastAsia="仿宋_GB2312" w:cs="仿宋_GB2312"/>
          <w:sz w:val="28"/>
          <w:szCs w:val="28"/>
        </w:rPr>
        <w:t>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。前</w:t>
      </w:r>
      <w:r>
        <w:rPr>
          <w:rFonts w:hint="eastAsia" w:ascii="仿宋_GB2312" w:hAnsi="仿宋_GB2312" w:eastAsia="仿宋_GB2312" w:cs="仿宋_GB2312"/>
          <w:sz w:val="28"/>
          <w:szCs w:val="28"/>
        </w:rPr>
        <w:t>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要简明扼要。内容包括提出问题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介绍背景、研究目的、研究意义。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（四）正文。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这是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研究报告的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主体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内容包括研究方法、研究过程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、研究结果及其分析。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（五）结论。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这是</w:t>
      </w:r>
      <w:r>
        <w:rPr>
          <w:rFonts w:hint="eastAsia" w:ascii="仿宋_GB2312" w:hAnsi="仿宋_GB2312" w:eastAsia="仿宋_GB2312" w:cs="仿宋_GB2312"/>
          <w:sz w:val="28"/>
          <w:szCs w:val="28"/>
        </w:rPr>
        <w:t>研究报告的精髓部分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，内容包括</w:t>
      </w:r>
      <w:r>
        <w:rPr>
          <w:rFonts w:hint="eastAsia" w:ascii="仿宋_GB2312" w:hAnsi="仿宋_GB2312" w:eastAsia="仿宋_GB2312" w:cs="仿宋_GB2312"/>
          <w:sz w:val="28"/>
          <w:szCs w:val="28"/>
        </w:rPr>
        <w:t>本研究成果的价值；本课题目前研究的局限性；进一步研究的建议。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28"/>
          <w:szCs w:val="28"/>
        </w:rPr>
        <w:t>参考文献。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28"/>
          <w:szCs w:val="28"/>
        </w:rPr>
        <w:t>附录。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说明：以上格式仅供参考，研究者可根据实际情况进行撰写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B16A9"/>
    <w:rsid w:val="178B16A9"/>
    <w:rsid w:val="2BFF332C"/>
    <w:rsid w:val="75DC23D8"/>
    <w:rsid w:val="7F7A1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2019-05-08T00:30:00Z</dcterms:created>
  <dc:creator>USER</dc:creator>
  <cp:lastModifiedBy>faxing6</cp:lastModifiedBy>
  <dcterms:modified xsi:type="dcterms:W3CDTF">2019-05-08T03:14:07Z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